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641812">
      <w:pPr>
        <w:pStyle w:val="2"/>
        <w:jc w:val="center"/>
        <w:rPr>
          <w:rFonts w:hint="eastAsia" w:ascii="宋体" w:hAnsi="宋体"/>
          <w:b/>
          <w:kern w:val="0"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kern w:val="0"/>
          <w:sz w:val="44"/>
          <w:szCs w:val="44"/>
          <w:lang w:val="en-US" w:eastAsia="zh-CN"/>
        </w:rPr>
        <w:t>采购需求</w:t>
      </w:r>
    </w:p>
    <w:p w14:paraId="3545F113">
      <w:pPr>
        <w:pStyle w:val="4"/>
        <w:numPr>
          <w:ilvl w:val="0"/>
          <w:numId w:val="1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b/>
          <w:color w:val="auto"/>
          <w:sz w:val="21"/>
          <w:lang w:val="en-US" w:eastAsia="zh-CN"/>
        </w:rPr>
      </w:pPr>
      <w:r>
        <w:rPr>
          <w:rFonts w:hint="eastAsia" w:hAnsi="宋体"/>
          <w:b/>
          <w:color w:val="auto"/>
          <w:sz w:val="21"/>
          <w:lang w:val="en-US" w:eastAsia="zh-CN"/>
        </w:rPr>
        <w:t>采购清单</w:t>
      </w:r>
    </w:p>
    <w:tbl>
      <w:tblPr>
        <w:tblStyle w:val="6"/>
        <w:tblW w:w="99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2061"/>
        <w:gridCol w:w="3357"/>
        <w:gridCol w:w="1171"/>
        <w:gridCol w:w="860"/>
        <w:gridCol w:w="852"/>
        <w:gridCol w:w="846"/>
      </w:tblGrid>
      <w:tr w14:paraId="6EB55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809" w:type="dxa"/>
            <w:noWrap w:val="0"/>
            <w:vAlign w:val="center"/>
          </w:tcPr>
          <w:p w14:paraId="2277B325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序号</w:t>
            </w:r>
          </w:p>
        </w:tc>
        <w:tc>
          <w:tcPr>
            <w:tcW w:w="2061" w:type="dxa"/>
            <w:noWrap w:val="0"/>
            <w:vAlign w:val="center"/>
          </w:tcPr>
          <w:p w14:paraId="717C7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357" w:type="dxa"/>
            <w:noWrap w:val="0"/>
            <w:vAlign w:val="center"/>
          </w:tcPr>
          <w:p w14:paraId="211CD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详细参数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（产品描述/配置)</w:t>
            </w:r>
          </w:p>
        </w:tc>
        <w:tc>
          <w:tcPr>
            <w:tcW w:w="1171" w:type="dxa"/>
            <w:noWrap w:val="0"/>
            <w:vAlign w:val="center"/>
          </w:tcPr>
          <w:p w14:paraId="366E9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</w:t>
            </w:r>
          </w:p>
        </w:tc>
        <w:tc>
          <w:tcPr>
            <w:tcW w:w="860" w:type="dxa"/>
            <w:noWrap w:val="0"/>
            <w:vAlign w:val="center"/>
          </w:tcPr>
          <w:p w14:paraId="3D4BC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</w:t>
            </w:r>
          </w:p>
        </w:tc>
        <w:tc>
          <w:tcPr>
            <w:tcW w:w="852" w:type="dxa"/>
            <w:noWrap w:val="0"/>
            <w:vAlign w:val="center"/>
          </w:tcPr>
          <w:p w14:paraId="1CBDD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846" w:type="dxa"/>
            <w:noWrap w:val="0"/>
            <w:vAlign w:val="center"/>
          </w:tcPr>
          <w:p w14:paraId="5B202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</w:tr>
      <w:tr w14:paraId="0901B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809" w:type="dxa"/>
            <w:noWrap w:val="0"/>
            <w:vAlign w:val="center"/>
          </w:tcPr>
          <w:p w14:paraId="20D395A4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2061" w:type="dxa"/>
            <w:noWrap w:val="0"/>
            <w:vAlign w:val="center"/>
          </w:tcPr>
          <w:p w14:paraId="3A4D7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正品漫步者K5000耳机</w:t>
            </w:r>
          </w:p>
        </w:tc>
        <w:tc>
          <w:tcPr>
            <w:tcW w:w="3357" w:type="dxa"/>
            <w:noWrap w:val="0"/>
            <w:vAlign w:val="center"/>
          </w:tcPr>
          <w:p w14:paraId="3580BE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耳机材质：塑料</w:t>
            </w:r>
          </w:p>
          <w:p w14:paraId="20C981CD"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颜色分类：黑色</w:t>
            </w:r>
          </w:p>
          <w:p w14:paraId="4B5577E3"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插头直径：USB</w:t>
            </w:r>
          </w:p>
          <w:p w14:paraId="7E0506B4"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带麦克风</w:t>
            </w:r>
          </w:p>
          <w:p w14:paraId="7AEE2FD3"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佩戴方式：头戴护耳式</w:t>
            </w:r>
          </w:p>
          <w:p w14:paraId="28194C5F"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耳机插头类型：USB</w:t>
            </w:r>
          </w:p>
          <w:p w14:paraId="25F92B04"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适用音乐类型：通用</w:t>
            </w:r>
          </w:p>
          <w:p w14:paraId="2C9307BC"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阻抗：32Ω</w:t>
            </w:r>
          </w:p>
          <w:p w14:paraId="5105B7C5"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灵敏度：98dB/mW</w:t>
            </w:r>
          </w:p>
          <w:p w14:paraId="1776460C"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频响范围：20-20000Hz</w:t>
            </w:r>
          </w:p>
          <w:p w14:paraId="71BF66E4">
            <w:pPr>
              <w:pStyle w:val="2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缆线长度：2.8m</w:t>
            </w:r>
          </w:p>
          <w:p w14:paraId="4C68BBB2"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耳机发声原理：动圈</w:t>
            </w:r>
          </w:p>
        </w:tc>
        <w:tc>
          <w:tcPr>
            <w:tcW w:w="1171" w:type="dxa"/>
            <w:noWrap w:val="0"/>
            <w:vAlign w:val="center"/>
          </w:tcPr>
          <w:p w14:paraId="088F7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Edifier</w:t>
            </w:r>
          </w:p>
          <w:p w14:paraId="78AED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漫步者</w:t>
            </w:r>
          </w:p>
        </w:tc>
        <w:tc>
          <w:tcPr>
            <w:tcW w:w="860" w:type="dxa"/>
            <w:noWrap w:val="0"/>
            <w:vAlign w:val="center"/>
          </w:tcPr>
          <w:p w14:paraId="6760A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USB K5000</w:t>
            </w:r>
          </w:p>
        </w:tc>
        <w:tc>
          <w:tcPr>
            <w:tcW w:w="852" w:type="dxa"/>
            <w:noWrap w:val="0"/>
            <w:vAlign w:val="center"/>
          </w:tcPr>
          <w:p w14:paraId="27198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846" w:type="dxa"/>
            <w:noWrap w:val="0"/>
            <w:vAlign w:val="center"/>
          </w:tcPr>
          <w:p w14:paraId="4168E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</w:tr>
    </w:tbl>
    <w:p w14:paraId="52BB6A50">
      <w:pPr>
        <w:pStyle w:val="4"/>
        <w:numPr>
          <w:ilvl w:val="0"/>
          <w:numId w:val="0"/>
        </w:numPr>
        <w:tabs>
          <w:tab w:val="left" w:pos="540"/>
        </w:tabs>
        <w:adjustRightInd w:val="0"/>
        <w:snapToGrid w:val="0"/>
        <w:spacing w:line="360" w:lineRule="auto"/>
        <w:ind w:leftChars="0"/>
        <w:rPr>
          <w:rFonts w:hint="eastAsia" w:hAnsi="宋体"/>
          <w:b/>
          <w:color w:val="auto"/>
          <w:sz w:val="21"/>
          <w:lang w:val="en-US" w:eastAsia="zh-CN"/>
        </w:rPr>
      </w:pPr>
      <w:r>
        <w:rPr>
          <w:rFonts w:hint="eastAsia" w:hAnsi="宋体"/>
          <w:b/>
          <w:color w:val="auto"/>
          <w:sz w:val="21"/>
          <w:lang w:val="en-US" w:eastAsia="zh-CN"/>
        </w:rPr>
        <w:t>供货响应时间：自合同签订之日起10个日历天送货并完成调试验收。</w:t>
      </w:r>
    </w:p>
    <w:p w14:paraId="5F504930">
      <w:pPr>
        <w:pStyle w:val="4"/>
        <w:numPr>
          <w:ilvl w:val="0"/>
          <w:numId w:val="0"/>
        </w:numPr>
        <w:tabs>
          <w:tab w:val="left" w:pos="540"/>
        </w:tabs>
        <w:adjustRightInd w:val="0"/>
        <w:snapToGrid w:val="0"/>
        <w:spacing w:line="360" w:lineRule="auto"/>
        <w:ind w:leftChars="0"/>
        <w:jc w:val="center"/>
        <w:rPr>
          <w:rFonts w:hint="eastAsia" w:hAnsi="宋体"/>
          <w:b/>
          <w:color w:val="auto"/>
          <w:sz w:val="21"/>
          <w:lang w:val="en-US" w:eastAsia="zh-CN"/>
        </w:rPr>
      </w:pPr>
      <w:r>
        <w:rPr>
          <w:rFonts w:hint="eastAsia" w:hAnsi="宋体"/>
          <w:b/>
          <w:color w:val="auto"/>
          <w:sz w:val="21"/>
          <w:lang w:val="en-US" w:eastAsia="zh-CN"/>
        </w:rPr>
        <w:drawing>
          <wp:inline distT="0" distB="0" distL="114300" distR="114300">
            <wp:extent cx="5487035" cy="3086735"/>
            <wp:effectExtent l="0" t="0" r="12065" b="12065"/>
            <wp:docPr id="2" name="图片 2" descr="88eeb55d320c0446713e46ac51ab0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8eeb55d320c0446713e46ac51ab02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7035" cy="308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EF9A9">
      <w:pPr>
        <w:pStyle w:val="4"/>
        <w:numPr>
          <w:ilvl w:val="0"/>
          <w:numId w:val="1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b/>
          <w:color w:val="auto"/>
          <w:sz w:val="21"/>
        </w:rPr>
      </w:pPr>
      <w:r>
        <w:rPr>
          <w:rFonts w:hint="eastAsia" w:hAnsi="宋体"/>
          <w:b/>
          <w:color w:val="auto"/>
          <w:sz w:val="21"/>
        </w:rPr>
        <w:t>商务要求：</w:t>
      </w:r>
    </w:p>
    <w:p w14:paraId="25995849">
      <w:pPr>
        <w:pStyle w:val="4"/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color w:val="auto"/>
          <w:sz w:val="21"/>
        </w:rPr>
      </w:pPr>
      <w:r>
        <w:rPr>
          <w:rFonts w:hint="eastAsia" w:hAnsi="宋体"/>
          <w:b/>
          <w:color w:val="auto"/>
          <w:sz w:val="21"/>
        </w:rPr>
        <w:t>质保期及售后服务要求</w:t>
      </w:r>
    </w:p>
    <w:p w14:paraId="5B54F40F">
      <w:pPr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FF0000"/>
          <w:szCs w:val="21"/>
        </w:rPr>
      </w:pPr>
      <w:r>
        <w:rPr>
          <w:rFonts w:hint="eastAsia" w:ascii="宋体" w:hAnsi="宋体" w:cs="宋体"/>
          <w:color w:val="FF0000"/>
          <w:szCs w:val="21"/>
        </w:rPr>
        <w:t>自交付使用之日起3个月内非人为损坏由供货商免费提供服务且在24小时内完成维修维保服务。</w:t>
      </w:r>
    </w:p>
    <w:p w14:paraId="6C620ED8">
      <w:pPr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质保期内，如设备或零部件因非人为因素出现故障而造成短期停用时，则质保期和免费维修期相应顺延。如停用时间累计超过60天则质保期重新计算。</w:t>
      </w:r>
    </w:p>
    <w:p w14:paraId="5703DADC">
      <w:pPr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对采购人的服务通知，成交人在接报后1小时内响应，4小时内到达现场，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24</w:t>
      </w:r>
      <w:r>
        <w:rPr>
          <w:rFonts w:hint="eastAsia" w:ascii="宋体" w:hAnsi="宋体" w:cs="宋体"/>
          <w:color w:val="auto"/>
          <w:szCs w:val="21"/>
        </w:rPr>
        <w:t>小时内处理完毕。若在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24</w:t>
      </w:r>
      <w:r>
        <w:rPr>
          <w:rFonts w:hint="eastAsia" w:ascii="宋体" w:hAnsi="宋体" w:cs="宋体"/>
          <w:color w:val="auto"/>
          <w:szCs w:val="21"/>
        </w:rPr>
        <w:t>小时内仍未能有效解决，成交人须免费提供同档次的设备予采购人临时使用。</w:t>
      </w:r>
    </w:p>
    <w:p w14:paraId="1C6DEB86">
      <w:pPr>
        <w:pStyle w:val="4"/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rPr>
          <w:rFonts w:hAnsi="宋体"/>
          <w:b/>
          <w:color w:val="auto"/>
          <w:sz w:val="21"/>
        </w:rPr>
      </w:pPr>
      <w:r>
        <w:rPr>
          <w:rFonts w:hint="eastAsia" w:hAnsi="宋体"/>
          <w:b/>
          <w:color w:val="auto"/>
          <w:sz w:val="21"/>
        </w:rPr>
        <w:t>包装、保险及发运、保管要求</w:t>
      </w:r>
    </w:p>
    <w:p w14:paraId="10DE0437"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设备材料的包装必须是制造商原厂包装，其包装均应有良好的防湿、防锈、防潮、防雨、防腐及防碰撞的措施。凡由于包装不良造成的损失和由此产生的费用均由</w:t>
      </w:r>
      <w:r>
        <w:rPr>
          <w:rFonts w:hint="eastAsia" w:ascii="宋体" w:hAnsi="宋体"/>
          <w:color w:val="auto"/>
          <w:szCs w:val="21"/>
          <w:lang w:val="en-US" w:eastAsia="zh-CN"/>
        </w:rPr>
        <w:t>成交人</w:t>
      </w:r>
      <w:r>
        <w:rPr>
          <w:rFonts w:hint="eastAsia" w:ascii="宋体" w:hAnsi="宋体"/>
          <w:color w:val="auto"/>
          <w:szCs w:val="21"/>
        </w:rPr>
        <w:t>承担。</w:t>
      </w:r>
    </w:p>
    <w:p w14:paraId="7BB7ECE4"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成交人负责将设备材料货到现场过程中的全部运输，包括装卸车、货物现场的搬运。</w:t>
      </w:r>
    </w:p>
    <w:p w14:paraId="607DE3E3"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各种设备必须提供装箱清单，按装箱清单验收货物。</w:t>
      </w:r>
    </w:p>
    <w:p w14:paraId="51D5FB1F"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货物在现场的保管由成交人负责，直至项目安装、验收完毕。</w:t>
      </w:r>
    </w:p>
    <w:p w14:paraId="7B4711CB"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货物在系统安装调试验收合格前的保险由成交人负责，成交人负责其派出的现场服务人员人身意外保险。</w:t>
      </w:r>
    </w:p>
    <w:p w14:paraId="0F943028"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设备至采购人指定的使用现场的包装、保险及发运等环节和费用均由成交人负责。</w:t>
      </w:r>
    </w:p>
    <w:p w14:paraId="038592FB">
      <w:pPr>
        <w:pStyle w:val="4"/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b/>
          <w:color w:val="auto"/>
          <w:sz w:val="21"/>
        </w:rPr>
      </w:pPr>
      <w:r>
        <w:rPr>
          <w:rFonts w:hint="eastAsia" w:hAnsi="宋体"/>
          <w:b/>
          <w:color w:val="auto"/>
          <w:sz w:val="21"/>
        </w:rPr>
        <w:t>安装、调试与验收</w:t>
      </w:r>
    </w:p>
    <w:p w14:paraId="243E0A1A">
      <w:pPr>
        <w:pStyle w:val="4"/>
        <w:numPr>
          <w:ilvl w:val="0"/>
          <w:numId w:val="5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color w:val="auto"/>
          <w:sz w:val="21"/>
        </w:rPr>
      </w:pPr>
      <w:r>
        <w:rPr>
          <w:rFonts w:hint="eastAsia" w:hAnsi="宋体"/>
          <w:color w:val="auto"/>
          <w:sz w:val="21"/>
        </w:rPr>
        <w:t xml:space="preserve">货物若有国家标准按照国家标准验收，若无国家标准按行业标准验收，为原制造商制造的全新产品，整机无污染，无侵权行为、表面无划损、无任何缺陷隐患，在中国境内可依常规安全合法使用。 </w:t>
      </w:r>
    </w:p>
    <w:p w14:paraId="7F1AB2E4">
      <w:pPr>
        <w:numPr>
          <w:ilvl w:val="0"/>
          <w:numId w:val="5"/>
        </w:numPr>
        <w:tabs>
          <w:tab w:val="left" w:pos="900"/>
        </w:tabs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货物为原厂商未启封全新包装，具出厂合格证，包装箱号与出厂批号一致，并可追索查阅。所有随设备的附件必须齐全。</w:t>
      </w:r>
    </w:p>
    <w:p w14:paraId="77E40F2C">
      <w:pPr>
        <w:numPr>
          <w:ilvl w:val="0"/>
          <w:numId w:val="5"/>
        </w:numPr>
        <w:tabs>
          <w:tab w:val="left" w:pos="900"/>
        </w:tabs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采购人组成验收小组按国家有关规定、规范进行验收，必要时邀请相关的专业人员或机构参与验收。因货物质量问题发生争议时，由本地质量技术监督部门鉴定。货物符合质量技术标准的，鉴定费由采购人承担；否则鉴定费由成交人承担。</w:t>
      </w:r>
    </w:p>
    <w:p w14:paraId="403B5037">
      <w:pPr>
        <w:pStyle w:val="4"/>
        <w:numPr>
          <w:ilvl w:val="0"/>
          <w:numId w:val="1"/>
        </w:numPr>
        <w:tabs>
          <w:tab w:val="left" w:pos="540"/>
        </w:tabs>
        <w:adjustRightInd w:val="0"/>
        <w:snapToGrid w:val="0"/>
        <w:spacing w:line="360" w:lineRule="auto"/>
        <w:rPr>
          <w:rFonts w:hint="default" w:ascii="宋体" w:hAnsi="宋体"/>
          <w:b/>
          <w:kern w:val="0"/>
          <w:szCs w:val="21"/>
          <w:lang w:val="en-US" w:eastAsia="zh-CN"/>
        </w:rPr>
      </w:pPr>
      <w:r>
        <w:rPr>
          <w:rFonts w:hint="eastAsia" w:hAnsi="宋体"/>
          <w:b/>
          <w:color w:val="auto"/>
          <w:sz w:val="21"/>
          <w:lang w:val="en-US" w:eastAsia="zh-CN"/>
        </w:rPr>
        <w:t>付款方式</w:t>
      </w:r>
    </w:p>
    <w:p w14:paraId="089989EC">
      <w:pPr>
        <w:snapToGrid w:val="0"/>
        <w:spacing w:line="360" w:lineRule="auto"/>
        <w:ind w:firstLine="420" w:firstLineChars="200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由采购人按下列程序付款：</w:t>
      </w:r>
    </w:p>
    <w:p w14:paraId="66B07C2E">
      <w:pPr>
        <w:numPr>
          <w:ilvl w:val="0"/>
          <w:numId w:val="6"/>
        </w:num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FF0000"/>
          <w:szCs w:val="21"/>
        </w:rPr>
      </w:pPr>
      <w:r>
        <w:rPr>
          <w:rFonts w:hint="eastAsia" w:ascii="宋体" w:hAnsi="宋体" w:cs="宋体"/>
          <w:color w:val="FF0000"/>
          <w:szCs w:val="21"/>
        </w:rPr>
        <w:t>设</w:t>
      </w:r>
      <w:r>
        <w:rPr>
          <w:rFonts w:hint="eastAsia" w:ascii="宋体" w:hAnsi="宋体" w:cs="宋体"/>
          <w:color w:val="FF0000"/>
          <w:szCs w:val="21"/>
          <w:lang w:val="en-US" w:eastAsia="zh-CN"/>
        </w:rPr>
        <w:t>合同签订后，成交人完成供货并经采购人验收合格后，采购人凭成交人开具的完税发票一次性向成交人支付款项。</w:t>
      </w:r>
    </w:p>
    <w:p w14:paraId="7D2498AD">
      <w:pPr>
        <w:numPr>
          <w:ilvl w:val="0"/>
          <w:numId w:val="6"/>
        </w:num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kern w:val="21"/>
          <w:szCs w:val="21"/>
        </w:rPr>
      </w:pPr>
      <w:r>
        <w:rPr>
          <w:rFonts w:hint="eastAsia" w:ascii="宋体" w:hAnsi="宋体"/>
          <w:color w:val="auto"/>
          <w:kern w:val="21"/>
          <w:szCs w:val="21"/>
        </w:rPr>
        <w:t>成交人凭以下有效文件与采购人结算：</w:t>
      </w:r>
    </w:p>
    <w:p w14:paraId="4A20B62C">
      <w:pPr>
        <w:snapToGrid w:val="0"/>
        <w:spacing w:line="360" w:lineRule="auto"/>
        <w:ind w:firstLine="315" w:firstLineChars="15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（1）</w:t>
      </w:r>
      <w:r>
        <w:rPr>
          <w:rFonts w:ascii="宋体" w:hAnsi="宋体"/>
          <w:color w:val="auto"/>
          <w:szCs w:val="21"/>
        </w:rPr>
        <w:t>合同；</w:t>
      </w:r>
    </w:p>
    <w:p w14:paraId="7224905B">
      <w:pPr>
        <w:snapToGrid w:val="0"/>
        <w:spacing w:line="360" w:lineRule="auto"/>
        <w:ind w:firstLine="315" w:firstLineChars="15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（2）</w:t>
      </w:r>
      <w:r>
        <w:rPr>
          <w:rFonts w:ascii="宋体" w:hAnsi="宋体"/>
          <w:color w:val="auto"/>
          <w:szCs w:val="21"/>
        </w:rPr>
        <w:t>成交人开具的正式发票；</w:t>
      </w:r>
    </w:p>
    <w:p w14:paraId="23CB42BB">
      <w:pPr>
        <w:snapToGrid w:val="0"/>
        <w:spacing w:line="360" w:lineRule="auto"/>
        <w:ind w:firstLine="315" w:firstLineChars="150"/>
        <w:rPr>
          <w:rFonts w:hint="eastAsia" w:ascii="宋体" w:hAnsi="宋体" w:eastAsia="宋体"/>
          <w:b/>
          <w:kern w:val="0"/>
          <w:szCs w:val="21"/>
          <w:lang w:val="en-US" w:eastAsia="zh-CN"/>
        </w:rPr>
        <w:sectPr>
          <w:headerReference r:id="rId3" w:type="default"/>
          <w:pgSz w:w="11906" w:h="16838"/>
          <w:pgMar w:top="1134" w:right="707" w:bottom="1134" w:left="1134" w:header="851" w:footer="992" w:gutter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color w:val="auto"/>
          <w:szCs w:val="21"/>
        </w:rPr>
        <w:t>（</w:t>
      </w:r>
      <w:r>
        <w:rPr>
          <w:rFonts w:hint="eastAsia" w:ascii="宋体" w:hAnsi="宋体"/>
          <w:color w:val="auto"/>
          <w:szCs w:val="21"/>
          <w:lang w:val="en-US" w:eastAsia="zh-CN"/>
        </w:rPr>
        <w:t>3</w:t>
      </w:r>
      <w:r>
        <w:rPr>
          <w:rFonts w:hint="eastAsia" w:ascii="宋体" w:hAnsi="宋体"/>
          <w:color w:val="auto"/>
          <w:szCs w:val="21"/>
        </w:rPr>
        <w:t>）</w:t>
      </w:r>
      <w:r>
        <w:rPr>
          <w:rFonts w:ascii="宋体" w:hAnsi="宋体"/>
          <w:color w:val="auto"/>
          <w:szCs w:val="21"/>
        </w:rPr>
        <w:t>成交通知书</w:t>
      </w:r>
      <w:r>
        <w:rPr>
          <w:rFonts w:hint="eastAsia" w:ascii="宋体" w:hAnsi="宋体"/>
          <w:color w:val="auto"/>
          <w:szCs w:val="21"/>
          <w:lang w:eastAsia="zh-CN"/>
        </w:rPr>
        <w:t>。</w:t>
      </w:r>
      <w:bookmarkStart w:id="0" w:name="_GoBack"/>
      <w:bookmarkEnd w:id="0"/>
    </w:p>
    <w:p w14:paraId="45893DF1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944E73">
    <w:pPr>
      <w:pStyle w:val="5"/>
      <w:tabs>
        <w:tab w:val="left" w:pos="6238"/>
        <w:tab w:val="clear" w:pos="4153"/>
      </w:tabs>
      <w:jc w:val="right"/>
      <w:rPr>
        <w:rFonts w:hint="eastAsia" w:eastAsia="宋体"/>
        <w:lang w:eastAsia="zh-CN"/>
      </w:rPr>
    </w:pPr>
    <w:r>
      <w:rPr>
        <w:rFonts w:hint="eastAsia" w:ascii="宋体"/>
        <w:bCs/>
        <w:color w:val="auto"/>
      </w:rPr>
      <w:t>采购项目编号：</w:t>
    </w:r>
    <w:r>
      <w:rPr>
        <w:rFonts w:hint="eastAsia" w:ascii="宋体"/>
        <w:bCs/>
        <w:color w:val="auto"/>
        <w:lang w:val="en-US" w:eastAsia="zh-CN"/>
      </w:rPr>
      <w:t>GDYY2024ZZ014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AC778E"/>
    <w:multiLevelType w:val="multilevel"/>
    <w:tmpl w:val="25AC778E"/>
    <w:lvl w:ilvl="0" w:tentative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F5862CA"/>
    <w:multiLevelType w:val="multilevel"/>
    <w:tmpl w:val="3F5862CA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85817B9"/>
    <w:multiLevelType w:val="multilevel"/>
    <w:tmpl w:val="485817B9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3">
    <w:nsid w:val="683E6D1D"/>
    <w:multiLevelType w:val="multilevel"/>
    <w:tmpl w:val="683E6D1D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4">
    <w:nsid w:val="6DAF3289"/>
    <w:multiLevelType w:val="multilevel"/>
    <w:tmpl w:val="6DAF3289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5">
    <w:nsid w:val="72AE5F84"/>
    <w:multiLevelType w:val="multilevel"/>
    <w:tmpl w:val="72AE5F84"/>
    <w:lvl w:ilvl="0" w:tentative="0">
      <w:start w:val="1"/>
      <w:numFmt w:val="chineseCountingThousand"/>
      <w:lvlText w:val="(%1)"/>
      <w:lvlJc w:val="left"/>
      <w:pPr>
        <w:ind w:left="286" w:hanging="420"/>
      </w:pPr>
    </w:lvl>
    <w:lvl w:ilvl="1" w:tentative="0">
      <w:start w:val="1"/>
      <w:numFmt w:val="lowerLetter"/>
      <w:lvlText w:val="%2)"/>
      <w:lvlJc w:val="left"/>
      <w:pPr>
        <w:ind w:left="706" w:hanging="420"/>
      </w:pPr>
    </w:lvl>
    <w:lvl w:ilvl="2" w:tentative="0">
      <w:start w:val="1"/>
      <w:numFmt w:val="lowerRoman"/>
      <w:lvlText w:val="%3."/>
      <w:lvlJc w:val="right"/>
      <w:pPr>
        <w:ind w:left="1126" w:hanging="420"/>
      </w:pPr>
    </w:lvl>
    <w:lvl w:ilvl="3" w:tentative="0">
      <w:start w:val="1"/>
      <w:numFmt w:val="decimal"/>
      <w:lvlText w:val="%4."/>
      <w:lvlJc w:val="left"/>
      <w:pPr>
        <w:ind w:left="1546" w:hanging="420"/>
      </w:pPr>
    </w:lvl>
    <w:lvl w:ilvl="4" w:tentative="0">
      <w:start w:val="1"/>
      <w:numFmt w:val="lowerLetter"/>
      <w:lvlText w:val="%5)"/>
      <w:lvlJc w:val="left"/>
      <w:pPr>
        <w:ind w:left="1966" w:hanging="420"/>
      </w:pPr>
    </w:lvl>
    <w:lvl w:ilvl="5" w:tentative="0">
      <w:start w:val="1"/>
      <w:numFmt w:val="lowerRoman"/>
      <w:lvlText w:val="%6."/>
      <w:lvlJc w:val="right"/>
      <w:pPr>
        <w:ind w:left="2386" w:hanging="420"/>
      </w:pPr>
    </w:lvl>
    <w:lvl w:ilvl="6" w:tentative="0">
      <w:start w:val="1"/>
      <w:numFmt w:val="decimal"/>
      <w:lvlText w:val="%7."/>
      <w:lvlJc w:val="left"/>
      <w:pPr>
        <w:ind w:left="2806" w:hanging="420"/>
      </w:pPr>
    </w:lvl>
    <w:lvl w:ilvl="7" w:tentative="0">
      <w:start w:val="1"/>
      <w:numFmt w:val="lowerLetter"/>
      <w:lvlText w:val="%8)"/>
      <w:lvlJc w:val="left"/>
      <w:pPr>
        <w:ind w:left="3226" w:hanging="420"/>
      </w:pPr>
    </w:lvl>
    <w:lvl w:ilvl="8" w:tentative="0">
      <w:start w:val="1"/>
      <w:numFmt w:val="lowerRoman"/>
      <w:lvlText w:val="%9."/>
      <w:lvlJc w:val="right"/>
      <w:pPr>
        <w:ind w:left="3646" w:hanging="42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2ODQxYzQ0MzI5ODY3Y2RkNjJiYzg2MWQ0OWYwY2IifQ=="/>
    <w:docVar w:name="KSO_WPS_MARK_KEY" w:val="22c627fe-6403-4780-8708-54b3e97fc336"/>
  </w:docVars>
  <w:rsids>
    <w:rsidRoot w:val="386D4D6F"/>
    <w:rsid w:val="061A1A8B"/>
    <w:rsid w:val="0AD1510A"/>
    <w:rsid w:val="386D4D6F"/>
    <w:rsid w:val="4E3F3CF6"/>
    <w:rsid w:val="789E75C2"/>
    <w:rsid w:val="7BDA4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kern w:val="0"/>
      <w:sz w:val="24"/>
    </w:rPr>
  </w:style>
  <w:style w:type="paragraph" w:styleId="3">
    <w:name w:val="toc 5"/>
    <w:basedOn w:val="1"/>
    <w:next w:val="1"/>
    <w:semiHidden/>
    <w:qFormat/>
    <w:uiPriority w:val="0"/>
    <w:pPr>
      <w:ind w:left="840"/>
      <w:jc w:val="left"/>
    </w:pPr>
    <w:rPr>
      <w:rFonts w:ascii="Calibri" w:hAnsi="Calibri" w:cs="Calibri"/>
      <w:sz w:val="18"/>
      <w:szCs w:val="18"/>
    </w:rPr>
  </w:style>
  <w:style w:type="paragraph" w:styleId="4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989</Words>
  <Characters>1036</Characters>
  <Lines>0</Lines>
  <Paragraphs>0</Paragraphs>
  <TotalTime>0</TotalTime>
  <ScaleCrop>false</ScaleCrop>
  <LinksUpToDate>false</LinksUpToDate>
  <CharactersWithSpaces>1039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2024-03-07T06:57:00Z</dcterms:created>
  <dc:creator>Thinkbook</dc:creator>
  <cp:lastModifiedBy>KivEN</cp:lastModifiedBy>
  <dcterms:modified xsi:type="dcterms:W3CDTF">2024-09-30T02:56:48Z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59E91D12CEFA42F1B5802295016503D5_11</vt:lpwstr>
  </property>
</Properties>
</file>