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宋体" w:hAnsi="宋体"/>
          <w:b/>
          <w:kern w:val="0"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kern w:val="0"/>
          <w:sz w:val="44"/>
          <w:szCs w:val="44"/>
          <w:lang w:val="en-US" w:eastAsia="zh-CN"/>
        </w:rPr>
        <w:t>采购需求</w:t>
      </w:r>
    </w:p>
    <w:p>
      <w:pPr>
        <w:pStyle w:val="3"/>
        <w:numPr>
          <w:ilvl w:val="0"/>
          <w:numId w:val="1"/>
        </w:numPr>
        <w:tabs>
          <w:tab w:val="left" w:pos="540"/>
        </w:tabs>
        <w:adjustRightInd w:val="0"/>
        <w:snapToGrid w:val="0"/>
        <w:spacing w:line="360" w:lineRule="auto"/>
        <w:rPr>
          <w:rFonts w:hint="eastAsia" w:hAnsi="宋体"/>
          <w:b/>
          <w:color w:val="auto"/>
          <w:sz w:val="21"/>
          <w:lang w:val="en-US" w:eastAsia="zh-CN"/>
        </w:rPr>
      </w:pPr>
      <w:r>
        <w:rPr>
          <w:rFonts w:hint="eastAsia" w:hAnsi="宋体"/>
          <w:b/>
          <w:color w:val="auto"/>
          <w:sz w:val="21"/>
          <w:lang w:val="en-US" w:eastAsia="zh-CN"/>
        </w:rPr>
        <w:t>采购清单</w:t>
      </w:r>
    </w:p>
    <w:tbl>
      <w:tblPr>
        <w:tblStyle w:val="4"/>
        <w:tblW w:w="10029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3614"/>
        <w:gridCol w:w="2638"/>
        <w:gridCol w:w="1178"/>
        <w:gridCol w:w="742"/>
        <w:gridCol w:w="9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908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6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详细参数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（产品描述/配置)</w:t>
            </w:r>
          </w:p>
        </w:tc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</w:t>
            </w:r>
          </w:p>
        </w:tc>
        <w:tc>
          <w:tcPr>
            <w:tcW w:w="7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9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</w:trPr>
        <w:tc>
          <w:tcPr>
            <w:tcW w:w="90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科大讯飞智慧窗BA86DS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智慧黑板套装（含软件系统）</w:t>
            </w:r>
          </w:p>
        </w:tc>
        <w:tc>
          <w:tcPr>
            <w:tcW w:w="36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智慧窗BA86DS智慧黑板屏体（不含OPS）</w:t>
            </w:r>
          </w:p>
        </w:tc>
        <w:tc>
          <w:tcPr>
            <w:tcW w:w="26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1、硬件：86寸智慧黑板显示终端，BA86DS，电容标配款，两侧副板，全贴合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2、智慧窗BA86DS，不含OPS，不含智能笔,含两个副板 ，内置dongle，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3、配送6个教师机账号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4、5年质保</w:t>
            </w:r>
          </w:p>
        </w:tc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BA86DS</w:t>
            </w:r>
          </w:p>
        </w:tc>
        <w:tc>
          <w:tcPr>
            <w:tcW w:w="74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4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9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OPS电脑-I5 11代H（不含正版系统激活码）</w:t>
            </w:r>
          </w:p>
        </w:tc>
        <w:tc>
          <w:tcPr>
            <w:tcW w:w="26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内存8G，硬盘256G，科大讯飞，5年质保，非卡扣</w:t>
            </w:r>
          </w:p>
        </w:tc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CJS1130H</w:t>
            </w:r>
          </w:p>
        </w:tc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9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配件-BB86HSA智能笔</w:t>
            </w:r>
          </w:p>
        </w:tc>
        <w:tc>
          <w:tcPr>
            <w:tcW w:w="26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智能笔，iFlyPEN02，电容款，1年质保</w:t>
            </w:r>
          </w:p>
        </w:tc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JCPEN02</w:t>
            </w:r>
          </w:p>
        </w:tc>
        <w:tc>
          <w:tcPr>
            <w:tcW w:w="7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配件-视频展台（外置，壁挂展台）-800万</w:t>
            </w:r>
          </w:p>
        </w:tc>
        <w:tc>
          <w:tcPr>
            <w:tcW w:w="26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视频展台，JUVP03，800W，外置壁挂，有线，A4，5年质保</w:t>
            </w:r>
          </w:p>
        </w:tc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JUVP03</w:t>
            </w:r>
          </w:p>
        </w:tc>
        <w:tc>
          <w:tcPr>
            <w:tcW w:w="7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9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安装服务</w:t>
            </w:r>
          </w:p>
        </w:tc>
        <w:tc>
          <w:tcPr>
            <w:tcW w:w="26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安装调试服务</w:t>
            </w:r>
          </w:p>
        </w:tc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智慧黑板安装</w:t>
            </w:r>
          </w:p>
        </w:tc>
        <w:tc>
          <w:tcPr>
            <w:tcW w:w="7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</w:tbl>
    <w:p>
      <w:pPr>
        <w:pStyle w:val="3"/>
        <w:numPr>
          <w:ilvl w:val="0"/>
          <w:numId w:val="0"/>
        </w:numPr>
        <w:tabs>
          <w:tab w:val="left" w:pos="540"/>
        </w:tabs>
        <w:adjustRightInd w:val="0"/>
        <w:snapToGrid w:val="0"/>
        <w:spacing w:line="360" w:lineRule="auto"/>
        <w:ind w:leftChars="0"/>
        <w:rPr>
          <w:rFonts w:hint="eastAsia" w:hAnsi="宋体"/>
          <w:b/>
          <w:color w:val="auto"/>
          <w:sz w:val="21"/>
          <w:lang w:val="en-US" w:eastAsia="zh-CN"/>
        </w:rPr>
      </w:pPr>
    </w:p>
    <w:p>
      <w:pPr>
        <w:pStyle w:val="3"/>
        <w:numPr>
          <w:ilvl w:val="0"/>
          <w:numId w:val="1"/>
        </w:numPr>
        <w:tabs>
          <w:tab w:val="left" w:pos="540"/>
        </w:tabs>
        <w:adjustRightInd w:val="0"/>
        <w:snapToGrid w:val="0"/>
        <w:spacing w:line="360" w:lineRule="auto"/>
        <w:rPr>
          <w:rFonts w:hint="eastAsia" w:hAnsi="宋体"/>
          <w:b/>
          <w:color w:val="auto"/>
          <w:sz w:val="21"/>
        </w:rPr>
      </w:pPr>
      <w:r>
        <w:rPr>
          <w:rFonts w:hint="eastAsia" w:hAnsi="宋体"/>
          <w:b/>
          <w:color w:val="auto"/>
          <w:sz w:val="21"/>
        </w:rPr>
        <w:t>商务要求：</w:t>
      </w:r>
    </w:p>
    <w:p>
      <w:pPr>
        <w:pStyle w:val="3"/>
        <w:numPr>
          <w:ilvl w:val="0"/>
          <w:numId w:val="2"/>
        </w:numPr>
        <w:tabs>
          <w:tab w:val="left" w:pos="540"/>
        </w:tabs>
        <w:adjustRightInd w:val="0"/>
        <w:snapToGrid w:val="0"/>
        <w:spacing w:line="360" w:lineRule="auto"/>
        <w:rPr>
          <w:rFonts w:hint="eastAsia" w:hAnsi="宋体"/>
          <w:color w:val="auto"/>
          <w:sz w:val="21"/>
        </w:rPr>
      </w:pPr>
      <w:r>
        <w:rPr>
          <w:rFonts w:hint="eastAsia" w:hAnsi="宋体"/>
          <w:b/>
          <w:color w:val="auto"/>
          <w:sz w:val="21"/>
        </w:rPr>
        <w:t>质保期及售后服务要求</w:t>
      </w:r>
    </w:p>
    <w:p>
      <w:pPr>
        <w:numPr>
          <w:ilvl w:val="0"/>
          <w:numId w:val="3"/>
        </w:numPr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 xml:space="preserve">本项目中主件的质量保证期(简称“质保期”)为 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 xml:space="preserve">5 </w:t>
      </w:r>
      <w:bookmarkStart w:id="0" w:name="_GoBack"/>
      <w:bookmarkEnd w:id="0"/>
      <w:r>
        <w:rPr>
          <w:rFonts w:hint="eastAsia" w:ascii="宋体" w:hAnsi="宋体" w:cs="宋体"/>
          <w:color w:val="auto"/>
          <w:szCs w:val="21"/>
        </w:rPr>
        <w:t>年，质保期内项目中标方对所供货物实行包修、包换、包退及合同约定的其它事项，期满后可同时提供终身(免费/有偿)维修保养服务。</w:t>
      </w:r>
    </w:p>
    <w:p>
      <w:pPr>
        <w:numPr>
          <w:ilvl w:val="0"/>
          <w:numId w:val="3"/>
        </w:numPr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质保期内，如设备或零部件因非人为因素出现故障而造成短期停用时，则质保期和免费维修期相应顺延。如停用时间累计超过60天则质保期重新计算。</w:t>
      </w:r>
    </w:p>
    <w:p>
      <w:pPr>
        <w:numPr>
          <w:ilvl w:val="0"/>
          <w:numId w:val="3"/>
        </w:numPr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对采购人的服务通知，成交人在接报后1小时内响应，4小时内到达现场，48小时内处理完毕。若在48小时内仍未能有效解决，成交人须免费提供同档次的设备予采购人临时使用。</w:t>
      </w:r>
    </w:p>
    <w:p>
      <w:pPr>
        <w:pStyle w:val="3"/>
        <w:numPr>
          <w:ilvl w:val="0"/>
          <w:numId w:val="2"/>
        </w:numPr>
        <w:tabs>
          <w:tab w:val="left" w:pos="540"/>
        </w:tabs>
        <w:adjustRightInd w:val="0"/>
        <w:snapToGrid w:val="0"/>
        <w:spacing w:line="360" w:lineRule="auto"/>
        <w:rPr>
          <w:rFonts w:hAnsi="宋体"/>
          <w:b/>
          <w:color w:val="auto"/>
          <w:sz w:val="21"/>
        </w:rPr>
      </w:pPr>
      <w:r>
        <w:rPr>
          <w:rFonts w:hint="eastAsia" w:hAnsi="宋体"/>
          <w:b/>
          <w:color w:val="auto"/>
          <w:sz w:val="21"/>
        </w:rPr>
        <w:t>包装、保险及发运、保管要求</w:t>
      </w:r>
    </w:p>
    <w:p>
      <w:pPr>
        <w:numPr>
          <w:ilvl w:val="0"/>
          <w:numId w:val="4"/>
        </w:numPr>
        <w:adjustRightInd w:val="0"/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设备材料的包装必须是制造商原厂包装，其包装均应有良好的防湿、防锈、防潮、防雨、防腐及防碰撞的措施。凡由于包装不良造成的损失和由此产生的费用均由</w:t>
      </w:r>
      <w:r>
        <w:rPr>
          <w:rFonts w:hint="eastAsia" w:ascii="宋体" w:hAnsi="宋体"/>
          <w:color w:val="auto"/>
          <w:szCs w:val="21"/>
          <w:lang w:val="en-US" w:eastAsia="zh-CN"/>
        </w:rPr>
        <w:t>成交人</w:t>
      </w:r>
      <w:r>
        <w:rPr>
          <w:rFonts w:hint="eastAsia" w:ascii="宋体" w:hAnsi="宋体"/>
          <w:color w:val="auto"/>
          <w:szCs w:val="21"/>
        </w:rPr>
        <w:t>承担。</w:t>
      </w:r>
    </w:p>
    <w:p>
      <w:pPr>
        <w:numPr>
          <w:ilvl w:val="0"/>
          <w:numId w:val="4"/>
        </w:numPr>
        <w:adjustRightInd w:val="0"/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成交人负责将设备材料货到现场过程中的全部运输，包括装卸车、货物现场的搬运。</w:t>
      </w:r>
    </w:p>
    <w:p>
      <w:pPr>
        <w:numPr>
          <w:ilvl w:val="0"/>
          <w:numId w:val="4"/>
        </w:numPr>
        <w:adjustRightInd w:val="0"/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各种设备必须提供装箱清单，按装箱清单验收货物。</w:t>
      </w:r>
    </w:p>
    <w:p>
      <w:pPr>
        <w:numPr>
          <w:ilvl w:val="0"/>
          <w:numId w:val="4"/>
        </w:numPr>
        <w:adjustRightInd w:val="0"/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货物在现场的保管由成交人负责，直至项目安装、验收完毕。</w:t>
      </w:r>
    </w:p>
    <w:p>
      <w:pPr>
        <w:numPr>
          <w:ilvl w:val="0"/>
          <w:numId w:val="4"/>
        </w:numPr>
        <w:adjustRightInd w:val="0"/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货物在系统安装调试验收合格前的保险由成交人负责，成交人负责其派出的现场服务人员人身意外保险。</w:t>
      </w:r>
    </w:p>
    <w:p>
      <w:pPr>
        <w:numPr>
          <w:ilvl w:val="0"/>
          <w:numId w:val="4"/>
        </w:numPr>
        <w:adjustRightInd w:val="0"/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设备至采购人指定的使用现场的包装、保险及发运等环节和费用均由成交人负责。</w:t>
      </w:r>
    </w:p>
    <w:p>
      <w:pPr>
        <w:pStyle w:val="3"/>
        <w:numPr>
          <w:ilvl w:val="0"/>
          <w:numId w:val="2"/>
        </w:numPr>
        <w:tabs>
          <w:tab w:val="left" w:pos="540"/>
        </w:tabs>
        <w:adjustRightInd w:val="0"/>
        <w:snapToGrid w:val="0"/>
        <w:spacing w:line="360" w:lineRule="auto"/>
        <w:rPr>
          <w:rFonts w:hint="eastAsia" w:hAnsi="宋体"/>
          <w:b/>
          <w:color w:val="auto"/>
          <w:sz w:val="21"/>
        </w:rPr>
      </w:pPr>
      <w:r>
        <w:rPr>
          <w:rFonts w:hint="eastAsia" w:hAnsi="宋体"/>
          <w:b/>
          <w:color w:val="auto"/>
          <w:sz w:val="21"/>
        </w:rPr>
        <w:t>安装、调试与验收</w:t>
      </w:r>
    </w:p>
    <w:p>
      <w:pPr>
        <w:pStyle w:val="3"/>
        <w:numPr>
          <w:ilvl w:val="0"/>
          <w:numId w:val="5"/>
        </w:numPr>
        <w:tabs>
          <w:tab w:val="left" w:pos="540"/>
        </w:tabs>
        <w:adjustRightInd w:val="0"/>
        <w:snapToGrid w:val="0"/>
        <w:spacing w:line="360" w:lineRule="auto"/>
        <w:rPr>
          <w:rFonts w:hint="eastAsia" w:hAnsi="宋体"/>
          <w:color w:val="auto"/>
          <w:sz w:val="21"/>
        </w:rPr>
      </w:pPr>
      <w:r>
        <w:rPr>
          <w:rFonts w:hint="eastAsia" w:hAnsi="宋体"/>
          <w:color w:val="auto"/>
          <w:sz w:val="21"/>
        </w:rPr>
        <w:t xml:space="preserve">货物若有国家标准按照国家标准验收，若无国家标准按行业标准验收，为原制造商制造的全新产品，整机无污染，无侵权行为、表面无划损、无任何缺陷隐患，在中国境内可依常规安全合法使用。 </w:t>
      </w:r>
    </w:p>
    <w:p>
      <w:pPr>
        <w:numPr>
          <w:ilvl w:val="0"/>
          <w:numId w:val="5"/>
        </w:numPr>
        <w:tabs>
          <w:tab w:val="left" w:pos="900"/>
        </w:tabs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货物为原厂商未启封全新包装，具出厂合格证，包装箱号与出厂批号一致，并可追索查阅。所有随设备的附件必须齐全。</w:t>
      </w:r>
    </w:p>
    <w:p>
      <w:pPr>
        <w:numPr>
          <w:ilvl w:val="0"/>
          <w:numId w:val="5"/>
        </w:numPr>
        <w:tabs>
          <w:tab w:val="left" w:pos="900"/>
        </w:tabs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采购人组成验收小组按国家有关规定、规范进行验收，必要时邀请相关的专业人员或机构参与验收。因货物质量问题发生争议时，由本地质量技术监督部门鉴定。货物符合质量技术标准的，鉴定费由采购人承担；否则鉴定费由成交人承担。</w:t>
      </w:r>
    </w:p>
    <w:p>
      <w:pPr>
        <w:pStyle w:val="3"/>
        <w:numPr>
          <w:ilvl w:val="0"/>
          <w:numId w:val="1"/>
        </w:numPr>
        <w:tabs>
          <w:tab w:val="left" w:pos="540"/>
        </w:tabs>
        <w:adjustRightInd w:val="0"/>
        <w:snapToGrid w:val="0"/>
        <w:spacing w:line="360" w:lineRule="auto"/>
        <w:rPr>
          <w:rFonts w:hint="default" w:ascii="宋体" w:hAnsi="宋体"/>
          <w:b/>
          <w:kern w:val="0"/>
          <w:szCs w:val="21"/>
          <w:lang w:val="en-US" w:eastAsia="zh-CN"/>
        </w:rPr>
      </w:pPr>
      <w:r>
        <w:rPr>
          <w:rFonts w:hint="eastAsia" w:hAnsi="宋体"/>
          <w:b/>
          <w:color w:val="auto"/>
          <w:sz w:val="21"/>
          <w:lang w:val="en-US" w:eastAsia="zh-CN"/>
        </w:rPr>
        <w:t>付款方式</w:t>
      </w:r>
    </w:p>
    <w:p>
      <w:pPr>
        <w:snapToGrid w:val="0"/>
        <w:spacing w:line="360" w:lineRule="auto"/>
        <w:ind w:firstLine="420" w:firstLineChars="200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由采购人按下列程序付款：</w:t>
      </w:r>
    </w:p>
    <w:p>
      <w:pPr>
        <w:numPr>
          <w:ilvl w:val="0"/>
          <w:numId w:val="6"/>
        </w:numPr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设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合同签订后，成交人完成供货并经采购人验收合格后，采购人凭成交人开具的完税发票一次性向成交人支付款项。</w:t>
      </w:r>
    </w:p>
    <w:p>
      <w:pPr>
        <w:numPr>
          <w:ilvl w:val="0"/>
          <w:numId w:val="6"/>
        </w:numPr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kern w:val="21"/>
          <w:szCs w:val="21"/>
        </w:rPr>
      </w:pPr>
      <w:r>
        <w:rPr>
          <w:rFonts w:hint="eastAsia" w:ascii="宋体" w:hAnsi="宋体"/>
          <w:color w:val="auto"/>
          <w:kern w:val="21"/>
          <w:szCs w:val="21"/>
        </w:rPr>
        <w:t>成交人凭以下有效文件与采购人结算：</w:t>
      </w:r>
    </w:p>
    <w:p>
      <w:pPr>
        <w:snapToGrid w:val="0"/>
        <w:spacing w:line="360" w:lineRule="auto"/>
        <w:ind w:firstLine="315" w:firstLineChars="15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（1）</w:t>
      </w:r>
      <w:r>
        <w:rPr>
          <w:rFonts w:ascii="宋体" w:hAnsi="宋体"/>
          <w:color w:val="auto"/>
          <w:szCs w:val="21"/>
        </w:rPr>
        <w:t>合同；</w:t>
      </w:r>
    </w:p>
    <w:p>
      <w:pPr>
        <w:snapToGrid w:val="0"/>
        <w:spacing w:line="360" w:lineRule="auto"/>
        <w:ind w:firstLine="315" w:firstLineChars="15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（2）</w:t>
      </w:r>
      <w:r>
        <w:rPr>
          <w:rFonts w:ascii="宋体" w:hAnsi="宋体"/>
          <w:color w:val="auto"/>
          <w:szCs w:val="21"/>
        </w:rPr>
        <w:t>成交人开具的正式发票；</w:t>
      </w:r>
    </w:p>
    <w:p>
      <w:pPr>
        <w:snapToGrid w:val="0"/>
        <w:spacing w:line="360" w:lineRule="auto"/>
        <w:ind w:firstLine="315" w:firstLineChars="150"/>
        <w:rPr>
          <w:rFonts w:hint="eastAsia" w:ascii="宋体" w:hAnsi="宋体"/>
          <w:b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（</w:t>
      </w:r>
      <w:r>
        <w:rPr>
          <w:rFonts w:hint="eastAsia" w:ascii="宋体" w:hAnsi="宋体"/>
          <w:color w:val="auto"/>
          <w:szCs w:val="21"/>
          <w:lang w:val="en-US" w:eastAsia="zh-CN"/>
        </w:rPr>
        <w:t>3</w:t>
      </w:r>
      <w:r>
        <w:rPr>
          <w:rFonts w:hint="eastAsia" w:ascii="宋体" w:hAnsi="宋体"/>
          <w:color w:val="auto"/>
          <w:szCs w:val="21"/>
        </w:rPr>
        <w:t>）</w:t>
      </w:r>
      <w:r>
        <w:rPr>
          <w:rFonts w:ascii="宋体" w:hAnsi="宋体"/>
          <w:color w:val="auto"/>
          <w:szCs w:val="21"/>
        </w:rPr>
        <w:t>成交通知书。</w:t>
      </w:r>
      <w:r>
        <w:rPr>
          <w:rFonts w:ascii="宋体" w:hAnsi="宋体"/>
          <w:b/>
          <w:color w:val="auto"/>
          <w:szCs w:val="21"/>
        </w:rPr>
        <w:tab/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AC778E"/>
    <w:multiLevelType w:val="multilevel"/>
    <w:tmpl w:val="25AC778E"/>
    <w:lvl w:ilvl="0" w:tentative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b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3F5862CA"/>
    <w:multiLevelType w:val="multilevel"/>
    <w:tmpl w:val="3F5862CA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85817B9"/>
    <w:multiLevelType w:val="multilevel"/>
    <w:tmpl w:val="485817B9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3">
    <w:nsid w:val="683E6D1D"/>
    <w:multiLevelType w:val="multilevel"/>
    <w:tmpl w:val="683E6D1D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4">
    <w:nsid w:val="6DAF3289"/>
    <w:multiLevelType w:val="multilevel"/>
    <w:tmpl w:val="6DAF3289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5">
    <w:nsid w:val="72AE5F84"/>
    <w:multiLevelType w:val="multilevel"/>
    <w:tmpl w:val="72AE5F84"/>
    <w:lvl w:ilvl="0" w:tentative="0">
      <w:start w:val="1"/>
      <w:numFmt w:val="chineseCountingThousand"/>
      <w:lvlText w:val="(%1)"/>
      <w:lvlJc w:val="left"/>
      <w:pPr>
        <w:ind w:left="286" w:hanging="420"/>
      </w:pPr>
    </w:lvl>
    <w:lvl w:ilvl="1" w:tentative="0">
      <w:start w:val="1"/>
      <w:numFmt w:val="lowerLetter"/>
      <w:lvlText w:val="%2)"/>
      <w:lvlJc w:val="left"/>
      <w:pPr>
        <w:ind w:left="706" w:hanging="420"/>
      </w:pPr>
    </w:lvl>
    <w:lvl w:ilvl="2" w:tentative="0">
      <w:start w:val="1"/>
      <w:numFmt w:val="lowerRoman"/>
      <w:lvlText w:val="%3."/>
      <w:lvlJc w:val="right"/>
      <w:pPr>
        <w:ind w:left="1126" w:hanging="420"/>
      </w:pPr>
    </w:lvl>
    <w:lvl w:ilvl="3" w:tentative="0">
      <w:start w:val="1"/>
      <w:numFmt w:val="decimal"/>
      <w:lvlText w:val="%4."/>
      <w:lvlJc w:val="left"/>
      <w:pPr>
        <w:ind w:left="1546" w:hanging="420"/>
      </w:pPr>
    </w:lvl>
    <w:lvl w:ilvl="4" w:tentative="0">
      <w:start w:val="1"/>
      <w:numFmt w:val="lowerLetter"/>
      <w:lvlText w:val="%5)"/>
      <w:lvlJc w:val="left"/>
      <w:pPr>
        <w:ind w:left="1966" w:hanging="420"/>
      </w:pPr>
    </w:lvl>
    <w:lvl w:ilvl="5" w:tentative="0">
      <w:start w:val="1"/>
      <w:numFmt w:val="lowerRoman"/>
      <w:lvlText w:val="%6."/>
      <w:lvlJc w:val="right"/>
      <w:pPr>
        <w:ind w:left="2386" w:hanging="420"/>
      </w:pPr>
    </w:lvl>
    <w:lvl w:ilvl="6" w:tentative="0">
      <w:start w:val="1"/>
      <w:numFmt w:val="decimal"/>
      <w:lvlText w:val="%7."/>
      <w:lvlJc w:val="left"/>
      <w:pPr>
        <w:ind w:left="2806" w:hanging="420"/>
      </w:pPr>
    </w:lvl>
    <w:lvl w:ilvl="7" w:tentative="0">
      <w:start w:val="1"/>
      <w:numFmt w:val="lowerLetter"/>
      <w:lvlText w:val="%8)"/>
      <w:lvlJc w:val="left"/>
      <w:pPr>
        <w:ind w:left="3226" w:hanging="420"/>
      </w:pPr>
    </w:lvl>
    <w:lvl w:ilvl="8" w:tentative="0">
      <w:start w:val="1"/>
      <w:numFmt w:val="lowerRoman"/>
      <w:lvlText w:val="%9."/>
      <w:lvlJc w:val="right"/>
      <w:pPr>
        <w:ind w:left="3646" w:hanging="42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yMzJkOGNiMDEyZDQzM2FkNGM4ODJmZGE4NDczMDMifQ=="/>
    <w:docVar w:name="KSO_WPS_MARK_KEY" w:val="22c627fe-6403-4780-8708-54b3e97fc336"/>
  </w:docVars>
  <w:rsids>
    <w:rsidRoot w:val="386D4D6F"/>
    <w:rsid w:val="061A1A8B"/>
    <w:rsid w:val="386D4D6F"/>
    <w:rsid w:val="789E7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/>
    </w:pPr>
    <w:rPr>
      <w:kern w:val="0"/>
      <w:sz w:val="24"/>
    </w:rPr>
  </w:style>
  <w:style w:type="paragraph" w:styleId="3">
    <w:name w:val="Plain Text"/>
    <w:basedOn w:val="1"/>
    <w:qFormat/>
    <w:uiPriority w:val="0"/>
    <w:rPr>
      <w:rFonts w:ascii="宋体" w:hAnsi="Courier New"/>
      <w:kern w:val="0"/>
      <w:sz w:val="2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1139</Words>
  <Characters>1231</Characters>
  <Lines>0</Lines>
  <Paragraphs>0</Paragraphs>
  <TotalTime>1</TotalTime>
  <ScaleCrop>false</ScaleCrop>
  <LinksUpToDate>false</LinksUpToDate>
  <CharactersWithSpaces>1236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2024-03-07T06:57:00Z</dcterms:created>
  <dc:creator>Thinkbook</dc:creator>
  <cp:lastModifiedBy>KivEN</cp:lastModifiedBy>
  <dcterms:modified xsi:type="dcterms:W3CDTF">2024-03-07T07:37:14Z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59E91D12CEFA42F1B5802295016503D5_11</vt:lpwstr>
  </property>
</Properties>
</file>